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F7FA" w14:textId="77777777" w:rsidR="00D01B1F" w:rsidRDefault="0035557A">
      <w:pPr>
        <w:pStyle w:val="Default"/>
        <w:spacing w:before="0" w:line="240" w:lineRule="auto"/>
        <w:jc w:val="both"/>
        <w:rPr>
          <w:rFonts w:ascii="Garamond" w:eastAsia="Garamond" w:hAnsi="Garamond" w:cs="Garamond"/>
          <w:sz w:val="37"/>
          <w:szCs w:val="37"/>
        </w:rPr>
      </w:pPr>
      <w:r>
        <w:rPr>
          <w:rFonts w:ascii="Garamond" w:hAnsi="Garamond"/>
          <w:sz w:val="37"/>
          <w:szCs w:val="37"/>
        </w:rPr>
        <w:t>Mesdames et Messieurs,</w:t>
      </w:r>
    </w:p>
    <w:p w14:paraId="368C32D9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Institu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par la r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glementation europ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enne, le comit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de suivi est une instance partenariale qui doit se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unir au moins une fois par an. Il veille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  <w:lang w:val="it-IT"/>
        </w:rPr>
        <w:t>la qualit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 xml:space="preserve">et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  <w:lang w:val="es-ES_tradnl"/>
        </w:rPr>
        <w:t>efficacit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 xml:space="preserve">de la mise en </w:t>
      </w:r>
      <w:r>
        <w:rPr>
          <w:rFonts w:ascii="Garamond" w:hAnsi="Garamond"/>
          <w:sz w:val="36"/>
          <w:szCs w:val="36"/>
        </w:rPr>
        <w:t>œ</w:t>
      </w:r>
      <w:r>
        <w:rPr>
          <w:rFonts w:ascii="Garamond" w:hAnsi="Garamond"/>
          <w:sz w:val="36"/>
          <w:szCs w:val="36"/>
        </w:rPr>
        <w:t>uvre des programmes europ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ens et </w:t>
      </w:r>
      <w:r>
        <w:rPr>
          <w:rFonts w:ascii="Garamond" w:hAnsi="Garamond"/>
          <w:sz w:val="36"/>
          <w:szCs w:val="36"/>
        </w:rPr>
        <w:t>assure le suivi de ceux-ci en lien avec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autorit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 xml:space="preserve">de gestion et les partenaires du programme. </w:t>
      </w:r>
    </w:p>
    <w:p w14:paraId="3B878094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</w:t>
      </w:r>
      <w:r>
        <w:rPr>
          <w:rFonts w:ascii="Garamond" w:hAnsi="Garamond"/>
          <w:sz w:val="36"/>
          <w:szCs w:val="36"/>
        </w:rPr>
        <w:t>ê</w:t>
      </w:r>
      <w:r>
        <w:rPr>
          <w:rFonts w:ascii="Garamond" w:hAnsi="Garamond"/>
          <w:sz w:val="36"/>
          <w:szCs w:val="36"/>
        </w:rPr>
        <w:t xml:space="preserve">me si les 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changes ne se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sument pas uniquement aux comit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s de suivi, c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est un moment important de la vie des programmes permettant aux membres de la Commiss</w:t>
      </w:r>
      <w:r>
        <w:rPr>
          <w:rFonts w:ascii="Garamond" w:hAnsi="Garamond"/>
          <w:sz w:val="36"/>
          <w:szCs w:val="36"/>
        </w:rPr>
        <w:t>ion europ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enne et des minist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res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  <w:lang w:val="it-IT"/>
        </w:rPr>
        <w:t>appr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hender les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alit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s territoriales des programmes qu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ils g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rent.</w:t>
      </w:r>
    </w:p>
    <w:p w14:paraId="585C8E1F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est donc le 9</w:t>
      </w:r>
      <w:r>
        <w:rPr>
          <w:rStyle w:val="None"/>
          <w:rFonts w:ascii="Garamond" w:hAnsi="Garamond"/>
          <w:sz w:val="36"/>
          <w:szCs w:val="36"/>
          <w:vertAlign w:val="superscript"/>
        </w:rPr>
        <w:t>è</w:t>
      </w:r>
      <w:r>
        <w:rPr>
          <w:rStyle w:val="None"/>
          <w:rFonts w:ascii="Garamond" w:hAnsi="Garamond"/>
          <w:sz w:val="36"/>
          <w:szCs w:val="36"/>
          <w:vertAlign w:val="superscript"/>
        </w:rPr>
        <w:t>me</w:t>
      </w:r>
      <w:r>
        <w:rPr>
          <w:rFonts w:ascii="Garamond" w:hAnsi="Garamond"/>
          <w:sz w:val="36"/>
          <w:szCs w:val="36"/>
        </w:rPr>
        <w:t xml:space="preserve"> comit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de suivi depuis que la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gion est autorit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  <w:lang w:val="it-IT"/>
        </w:rPr>
        <w:t>de gestion.</w:t>
      </w:r>
    </w:p>
    <w:p w14:paraId="71C52BBA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gion Guadeloupe accorde une grande importance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cette rencontre avec les autorit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s communautaires et nationales</w:t>
      </w:r>
      <w:r>
        <w:rPr>
          <w:rFonts w:ascii="Garamond" w:hAnsi="Garamond"/>
          <w:sz w:val="36"/>
          <w:szCs w:val="36"/>
        </w:rPr>
        <w:t> </w:t>
      </w:r>
      <w:r>
        <w:rPr>
          <w:rFonts w:ascii="Garamond" w:hAnsi="Garamond"/>
          <w:sz w:val="36"/>
          <w:szCs w:val="36"/>
        </w:rPr>
        <w:t>; les fonds europ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ens sont une des priorit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s fortes de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ex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cutif.</w:t>
      </w:r>
    </w:p>
    <w:p w14:paraId="342B7110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Hier,</w:t>
      </w:r>
      <w:r>
        <w:rPr>
          <w:rFonts w:ascii="Garamond" w:hAnsi="Garamond"/>
          <w:sz w:val="36"/>
          <w:szCs w:val="36"/>
          <w:lang w:val="it-IT"/>
        </w:rPr>
        <w:t xml:space="preserve"> lundi 30 mai 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tait</w:t>
      </w:r>
      <w:r>
        <w:rPr>
          <w:rFonts w:ascii="Garamond" w:hAnsi="Garamond"/>
          <w:sz w:val="36"/>
          <w:szCs w:val="36"/>
        </w:rPr>
        <w:t xml:space="preserve"> consacr</w:t>
      </w:r>
      <w:r>
        <w:rPr>
          <w:rFonts w:ascii="Garamond" w:hAnsi="Garamond"/>
          <w:sz w:val="36"/>
          <w:szCs w:val="36"/>
        </w:rPr>
        <w:t xml:space="preserve">é à </w:t>
      </w:r>
      <w:r>
        <w:rPr>
          <w:rFonts w:ascii="Garamond" w:hAnsi="Garamond"/>
          <w:sz w:val="36"/>
          <w:szCs w:val="36"/>
        </w:rPr>
        <w:t>des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unions techniques.</w:t>
      </w:r>
    </w:p>
    <w:p w14:paraId="019D3B46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</w:t>
      </w:r>
      <w:r>
        <w:rPr>
          <w:rFonts w:ascii="Garamond" w:hAnsi="Garamond"/>
          <w:sz w:val="36"/>
          <w:szCs w:val="36"/>
        </w:rPr>
        <w:t>’</w:t>
      </w:r>
      <w:r>
        <w:rPr>
          <w:rFonts w:ascii="Garamond" w:hAnsi="Garamond"/>
          <w:sz w:val="36"/>
          <w:szCs w:val="36"/>
        </w:rPr>
        <w:t>occasion de faire le point sur l</w:t>
      </w:r>
      <w:r>
        <w:rPr>
          <w:rFonts w:ascii="Garamond" w:hAnsi="Garamond"/>
          <w:sz w:val="36"/>
          <w:szCs w:val="36"/>
        </w:rPr>
        <w:t>’é</w:t>
      </w:r>
      <w:r>
        <w:rPr>
          <w:rFonts w:ascii="Garamond" w:hAnsi="Garamond"/>
          <w:sz w:val="36"/>
          <w:szCs w:val="36"/>
        </w:rPr>
        <w:t>tat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avancement des programmes 2014-2020, sur les modifications des programmes dans le cadre du volet 2 du REACT EU ainsi que sur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avancement du post 2020.</w:t>
      </w:r>
    </w:p>
    <w:p w14:paraId="07F79259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Aujourd</w:t>
      </w:r>
      <w:r>
        <w:rPr>
          <w:rFonts w:ascii="Garamond" w:hAnsi="Garamond"/>
          <w:sz w:val="36"/>
          <w:szCs w:val="36"/>
        </w:rPr>
        <w:t>’</w:t>
      </w:r>
      <w:r>
        <w:rPr>
          <w:rFonts w:ascii="Garamond" w:hAnsi="Garamond"/>
          <w:sz w:val="36"/>
          <w:szCs w:val="36"/>
        </w:rPr>
        <w:t>hui mardi 31 mai sera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di</w:t>
      </w:r>
      <w:r>
        <w:rPr>
          <w:rFonts w:ascii="Garamond" w:hAnsi="Garamond"/>
          <w:sz w:val="36"/>
          <w:szCs w:val="36"/>
        </w:rPr>
        <w:t xml:space="preserve">é à </w:t>
      </w:r>
      <w:r>
        <w:rPr>
          <w:rFonts w:ascii="Garamond" w:hAnsi="Garamond"/>
          <w:sz w:val="36"/>
          <w:szCs w:val="36"/>
        </w:rPr>
        <w:t>la s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ance pl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ni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 xml:space="preserve">re </w:t>
      </w:r>
      <w:r>
        <w:rPr>
          <w:rFonts w:ascii="Garamond" w:hAnsi="Garamond"/>
          <w:sz w:val="36"/>
          <w:szCs w:val="36"/>
        </w:rPr>
        <w:t>avec to</w:t>
      </w:r>
      <w:r>
        <w:rPr>
          <w:rFonts w:ascii="Garamond" w:hAnsi="Garamond"/>
          <w:sz w:val="36"/>
          <w:szCs w:val="36"/>
        </w:rPr>
        <w:t>us les partenaires : l</w:t>
      </w:r>
      <w:r>
        <w:rPr>
          <w:rFonts w:ascii="Garamond" w:hAnsi="Garamond"/>
          <w:sz w:val="36"/>
          <w:szCs w:val="36"/>
        </w:rPr>
        <w:t>’é</w:t>
      </w:r>
      <w:r>
        <w:rPr>
          <w:rFonts w:ascii="Garamond" w:hAnsi="Garamond"/>
          <w:sz w:val="36"/>
          <w:szCs w:val="36"/>
        </w:rPr>
        <w:t>tat, le conseil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partemental, les EPCI, la commission europ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enne </w:t>
      </w:r>
      <w:r>
        <w:rPr>
          <w:rFonts w:ascii="Garamond" w:hAnsi="Garamond"/>
          <w:sz w:val="36"/>
          <w:szCs w:val="36"/>
        </w:rPr>
        <w:t>…</w:t>
      </w:r>
    </w:p>
    <w:p w14:paraId="3FB6105D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Cette pl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ni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re sera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occasion de pr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senter les points abord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  <w:lang w:val="es-ES_tradnl"/>
        </w:rPr>
        <w:t>s en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unions techniques et de les soumettre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avis final des membres du comit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de suivi.</w:t>
      </w:r>
    </w:p>
    <w:p w14:paraId="469E8F52" w14:textId="77777777" w:rsidR="00D01B1F" w:rsidRDefault="0035557A">
      <w:pPr>
        <w:pStyle w:val="Default"/>
        <w:spacing w:before="240" w:after="240" w:line="490" w:lineRule="atLeast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Notre</w:t>
      </w:r>
      <w:r>
        <w:rPr>
          <w:rFonts w:ascii="Garamond" w:hAnsi="Garamond"/>
          <w:sz w:val="36"/>
          <w:szCs w:val="36"/>
        </w:rPr>
        <w:t xml:space="preserve"> taux de programmation est en accord avec les taux </w:t>
      </w:r>
      <w:proofErr w:type="gramStart"/>
      <w:r>
        <w:rPr>
          <w:rFonts w:ascii="Garamond" w:hAnsi="Garamond"/>
          <w:sz w:val="36"/>
          <w:szCs w:val="36"/>
        </w:rPr>
        <w:t>nationaux:</w:t>
      </w:r>
      <w:proofErr w:type="gramEnd"/>
    </w:p>
    <w:p w14:paraId="4BED228B" w14:textId="77777777" w:rsidR="00D01B1F" w:rsidRDefault="0035557A">
      <w:pPr>
        <w:pStyle w:val="Default"/>
        <w:spacing w:before="240" w:after="240" w:line="490" w:lineRule="atLeast"/>
        <w:jc w:val="both"/>
        <w:rPr>
          <w:rStyle w:val="None"/>
          <w:rFonts w:ascii="Garamond" w:eastAsia="Garamond" w:hAnsi="Garamond" w:cs="Garamond"/>
          <w:b/>
          <w:bCs/>
          <w:sz w:val="36"/>
          <w:szCs w:val="36"/>
        </w:rPr>
      </w:pPr>
      <w:proofErr w:type="gramStart"/>
      <w:r>
        <w:rPr>
          <w:rFonts w:ascii="Garamond" w:hAnsi="Garamond"/>
          <w:sz w:val="36"/>
          <w:szCs w:val="36"/>
        </w:rPr>
        <w:t>sur</w:t>
      </w:r>
      <w:proofErr w:type="gramEnd"/>
      <w:r>
        <w:rPr>
          <w:rFonts w:ascii="Garamond" w:hAnsi="Garamond"/>
          <w:sz w:val="36"/>
          <w:szCs w:val="36"/>
        </w:rPr>
        <w:t xml:space="preserve"> le FEDER, </w:t>
      </w:r>
      <w:r>
        <w:rPr>
          <w:rStyle w:val="None"/>
          <w:rFonts w:ascii="Garamond" w:hAnsi="Garamond"/>
          <w:b/>
          <w:bCs/>
          <w:sz w:val="36"/>
          <w:szCs w:val="36"/>
        </w:rPr>
        <w:t>895</w:t>
      </w:r>
      <w:r>
        <w:rPr>
          <w:rFonts w:ascii="Garamond" w:hAnsi="Garamond"/>
          <w:sz w:val="36"/>
          <w:szCs w:val="36"/>
        </w:rPr>
        <w:t xml:space="preserve"> projets financ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s, </w:t>
      </w:r>
      <w:r>
        <w:rPr>
          <w:rStyle w:val="None"/>
          <w:rFonts w:ascii="Garamond" w:hAnsi="Garamond"/>
          <w:b/>
          <w:bCs/>
          <w:sz w:val="36"/>
          <w:szCs w:val="36"/>
        </w:rPr>
        <w:t>551</w:t>
      </w:r>
      <w:r>
        <w:rPr>
          <w:rFonts w:ascii="Garamond" w:hAnsi="Garamond"/>
          <w:sz w:val="36"/>
          <w:szCs w:val="36"/>
        </w:rPr>
        <w:t xml:space="preserve"> millions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 xml:space="preserve">euros de FEDER soit un taux de programmation de </w:t>
      </w:r>
      <w:r>
        <w:rPr>
          <w:rStyle w:val="None"/>
          <w:rFonts w:ascii="Garamond" w:hAnsi="Garamond"/>
          <w:b/>
          <w:bCs/>
          <w:sz w:val="36"/>
          <w:szCs w:val="36"/>
          <w:lang w:val="pt-PT"/>
        </w:rPr>
        <w:t>84% (REACT EU inclus)</w:t>
      </w:r>
    </w:p>
    <w:p w14:paraId="6352FB98" w14:textId="77777777" w:rsidR="00D01B1F" w:rsidRDefault="0035557A">
      <w:pPr>
        <w:pStyle w:val="Default"/>
        <w:spacing w:before="240" w:after="240" w:line="490" w:lineRule="atLeast"/>
        <w:jc w:val="both"/>
        <w:rPr>
          <w:rStyle w:val="None"/>
          <w:rFonts w:ascii="Garamond" w:eastAsia="Garamond" w:hAnsi="Garamond" w:cs="Garamond"/>
          <w:b/>
          <w:bCs/>
          <w:sz w:val="36"/>
          <w:szCs w:val="36"/>
        </w:rPr>
      </w:pPr>
      <w:proofErr w:type="gramStart"/>
      <w:r>
        <w:rPr>
          <w:rFonts w:ascii="Garamond" w:hAnsi="Garamond"/>
          <w:sz w:val="36"/>
          <w:szCs w:val="36"/>
        </w:rPr>
        <w:t>sur</w:t>
      </w:r>
      <w:proofErr w:type="gramEnd"/>
      <w:r>
        <w:rPr>
          <w:rFonts w:ascii="Garamond" w:hAnsi="Garamond"/>
          <w:sz w:val="36"/>
          <w:szCs w:val="36"/>
        </w:rPr>
        <w:t xml:space="preserve"> le FSE, </w:t>
      </w:r>
      <w:r>
        <w:rPr>
          <w:rStyle w:val="None"/>
          <w:rFonts w:ascii="Garamond" w:hAnsi="Garamond"/>
          <w:b/>
          <w:bCs/>
          <w:sz w:val="36"/>
          <w:szCs w:val="36"/>
        </w:rPr>
        <w:t>170</w:t>
      </w:r>
      <w:r>
        <w:rPr>
          <w:rFonts w:ascii="Garamond" w:hAnsi="Garamond"/>
          <w:sz w:val="36"/>
          <w:szCs w:val="36"/>
        </w:rPr>
        <w:t xml:space="preserve"> projets financ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s, </w:t>
      </w:r>
      <w:r>
        <w:rPr>
          <w:rStyle w:val="None"/>
          <w:rFonts w:ascii="Garamond" w:hAnsi="Garamond"/>
          <w:b/>
          <w:bCs/>
          <w:sz w:val="36"/>
          <w:szCs w:val="36"/>
        </w:rPr>
        <w:t>97</w:t>
      </w:r>
      <w:r>
        <w:rPr>
          <w:rFonts w:ascii="Garamond" w:hAnsi="Garamond"/>
          <w:sz w:val="36"/>
          <w:szCs w:val="36"/>
        </w:rPr>
        <w:t xml:space="preserve"> millions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euros de FSE soit un taux</w:t>
      </w:r>
      <w:r>
        <w:rPr>
          <w:rFonts w:ascii="Garamond" w:hAnsi="Garamond"/>
          <w:sz w:val="36"/>
          <w:szCs w:val="36"/>
        </w:rPr>
        <w:t xml:space="preserve"> de programmation de </w:t>
      </w:r>
      <w:r>
        <w:rPr>
          <w:rStyle w:val="None"/>
          <w:rFonts w:ascii="Garamond" w:hAnsi="Garamond"/>
          <w:b/>
          <w:bCs/>
          <w:sz w:val="36"/>
          <w:szCs w:val="36"/>
          <w:lang w:val="pt-PT"/>
        </w:rPr>
        <w:t>104% (REACT EU inclus)</w:t>
      </w:r>
    </w:p>
    <w:p w14:paraId="018AF2E7" w14:textId="77777777" w:rsidR="00D01B1F" w:rsidRDefault="0035557A">
      <w:pPr>
        <w:pStyle w:val="Default"/>
        <w:spacing w:before="240" w:after="240" w:line="490" w:lineRule="atLeast"/>
        <w:jc w:val="both"/>
        <w:rPr>
          <w:rFonts w:ascii="Garamond" w:eastAsia="Garamond" w:hAnsi="Garamond" w:cs="Garamond"/>
          <w:sz w:val="36"/>
          <w:szCs w:val="36"/>
        </w:rPr>
      </w:pPr>
      <w:proofErr w:type="gramStart"/>
      <w:r>
        <w:rPr>
          <w:rFonts w:ascii="Garamond" w:hAnsi="Garamond"/>
          <w:sz w:val="36"/>
          <w:szCs w:val="36"/>
        </w:rPr>
        <w:t>sur</w:t>
      </w:r>
      <w:proofErr w:type="gramEnd"/>
      <w:r>
        <w:rPr>
          <w:rFonts w:ascii="Garamond" w:hAnsi="Garamond"/>
          <w:sz w:val="36"/>
          <w:szCs w:val="36"/>
        </w:rPr>
        <w:t xml:space="preserve"> le FEADER, </w:t>
      </w:r>
      <w:r>
        <w:rPr>
          <w:rStyle w:val="None"/>
          <w:rFonts w:ascii="Garamond" w:hAnsi="Garamond"/>
          <w:b/>
          <w:bCs/>
          <w:sz w:val="36"/>
          <w:szCs w:val="36"/>
        </w:rPr>
        <w:t>4256</w:t>
      </w:r>
      <w:r>
        <w:rPr>
          <w:rFonts w:ascii="Garamond" w:hAnsi="Garamond"/>
          <w:sz w:val="36"/>
          <w:szCs w:val="36"/>
        </w:rPr>
        <w:t xml:space="preserve"> projets financ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s (hors aide surfacique), </w:t>
      </w:r>
      <w:r>
        <w:rPr>
          <w:rStyle w:val="None"/>
          <w:rFonts w:ascii="Garamond" w:hAnsi="Garamond"/>
          <w:b/>
          <w:bCs/>
          <w:sz w:val="36"/>
          <w:szCs w:val="36"/>
        </w:rPr>
        <w:t>145</w:t>
      </w:r>
      <w:r>
        <w:rPr>
          <w:rFonts w:ascii="Garamond" w:hAnsi="Garamond"/>
          <w:sz w:val="36"/>
          <w:szCs w:val="36"/>
        </w:rPr>
        <w:t xml:space="preserve"> millions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euros de FEADER soit un taux de programmation de</w:t>
      </w:r>
      <w:r>
        <w:rPr>
          <w:rStyle w:val="None"/>
          <w:rFonts w:ascii="Garamond" w:hAnsi="Garamond"/>
          <w:b/>
          <w:bCs/>
          <w:sz w:val="36"/>
          <w:szCs w:val="36"/>
        </w:rPr>
        <w:t xml:space="preserve"> 60%</w:t>
      </w:r>
      <w:r>
        <w:rPr>
          <w:rFonts w:ascii="Garamond" w:hAnsi="Garamond"/>
          <w:sz w:val="36"/>
          <w:szCs w:val="36"/>
        </w:rPr>
        <w:t>.</w:t>
      </w:r>
    </w:p>
    <w:p w14:paraId="4A9544FC" w14:textId="77777777" w:rsidR="00D01B1F" w:rsidRDefault="0035557A">
      <w:pPr>
        <w:pStyle w:val="Default"/>
        <w:spacing w:before="240" w:after="240" w:line="490" w:lineRule="atLeast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Sur le FEDER-FSE, le seuil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 xml:space="preserve">atteindre pour 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viter le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gagement d</w:t>
      </w:r>
      <w:r>
        <w:rPr>
          <w:rFonts w:ascii="Garamond" w:hAnsi="Garamond"/>
          <w:sz w:val="36"/>
          <w:szCs w:val="36"/>
        </w:rPr>
        <w:t>’</w:t>
      </w:r>
      <w:r>
        <w:rPr>
          <w:rFonts w:ascii="Garamond" w:hAnsi="Garamond"/>
          <w:sz w:val="36"/>
          <w:szCs w:val="36"/>
        </w:rPr>
        <w:t>office au 31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  <w:lang w:val="es-ES_tradnl"/>
        </w:rPr>
        <w:t>cembre 2022 en cumul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(sur toute la 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riode) est de 350 millions</w:t>
      </w:r>
      <w:r>
        <w:rPr>
          <w:rFonts w:ascii="Garamond" w:hAnsi="Garamond"/>
          <w:sz w:val="36"/>
          <w:szCs w:val="36"/>
        </w:rPr>
        <w:t> </w:t>
      </w:r>
      <w:r>
        <w:rPr>
          <w:rFonts w:ascii="Garamond" w:hAnsi="Garamond"/>
          <w:sz w:val="36"/>
          <w:szCs w:val="36"/>
        </w:rPr>
        <w:t>;</w:t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 xml:space="preserve">ce jour, il reste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certifier 45 millions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  <w:lang w:val="pt-PT"/>
        </w:rPr>
        <w:t>euros.</w:t>
      </w:r>
    </w:p>
    <w:p w14:paraId="5B8452CF" w14:textId="77777777" w:rsidR="00D01B1F" w:rsidRDefault="0035557A">
      <w:pPr>
        <w:pStyle w:val="Default"/>
        <w:spacing w:before="240" w:after="240" w:line="490" w:lineRule="atLeast"/>
        <w:jc w:val="both"/>
        <w:rPr>
          <w:rStyle w:val="None"/>
          <w:rFonts w:ascii="Garamond" w:eastAsia="Garamond" w:hAnsi="Garamond" w:cs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t>Les stocks en cours de traitement au sein des services ainsi que les fonds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j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valid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s par la DRFIP 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 xml:space="preserve">peuvent rassurer quant </w:t>
      </w:r>
      <w:r>
        <w:rPr>
          <w:rStyle w:val="None"/>
          <w:rFonts w:ascii="Garamond" w:hAnsi="Garamond"/>
          <w:b/>
          <w:bCs/>
          <w:sz w:val="36"/>
          <w:szCs w:val="36"/>
        </w:rPr>
        <w:t xml:space="preserve">à </w:t>
      </w:r>
      <w:r>
        <w:rPr>
          <w:rStyle w:val="None"/>
          <w:rFonts w:ascii="Garamond" w:hAnsi="Garamond"/>
          <w:b/>
          <w:bCs/>
          <w:sz w:val="36"/>
          <w:szCs w:val="36"/>
        </w:rPr>
        <w:t>l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>’é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>viteme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>nt du d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>é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>gagement d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>’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>office avant la fin de l</w:t>
      </w:r>
      <w:r>
        <w:rPr>
          <w:rStyle w:val="None"/>
          <w:rFonts w:ascii="Garamond" w:hAnsi="Garamond"/>
          <w:b/>
          <w:bCs/>
          <w:sz w:val="36"/>
          <w:szCs w:val="36"/>
          <w:rtl/>
        </w:rPr>
        <w:t>’</w:t>
      </w:r>
      <w:r>
        <w:rPr>
          <w:rStyle w:val="None"/>
          <w:rFonts w:ascii="Garamond" w:hAnsi="Garamond"/>
          <w:b/>
          <w:bCs/>
          <w:sz w:val="36"/>
          <w:szCs w:val="36"/>
        </w:rPr>
        <w:t>ann</w:t>
      </w:r>
      <w:r>
        <w:rPr>
          <w:rStyle w:val="None"/>
          <w:rFonts w:ascii="Garamond" w:hAnsi="Garamond"/>
          <w:b/>
          <w:bCs/>
          <w:sz w:val="36"/>
          <w:szCs w:val="36"/>
          <w:lang w:val="fr-FR"/>
        </w:rPr>
        <w:t>é</w:t>
      </w:r>
      <w:r>
        <w:rPr>
          <w:rStyle w:val="None"/>
          <w:rFonts w:ascii="Garamond" w:hAnsi="Garamond"/>
          <w:b/>
          <w:bCs/>
          <w:sz w:val="36"/>
          <w:szCs w:val="36"/>
        </w:rPr>
        <w:t>e.</w:t>
      </w:r>
    </w:p>
    <w:p w14:paraId="7E69BDA4" w14:textId="77777777" w:rsidR="00D01B1F" w:rsidRDefault="0035557A">
      <w:pPr>
        <w:pStyle w:val="Default"/>
        <w:spacing w:before="240" w:after="240" w:line="490" w:lineRule="atLeast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 FEADER, le seuil de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gagement d</w:t>
      </w:r>
      <w:r>
        <w:rPr>
          <w:rFonts w:ascii="Garamond" w:hAnsi="Garamond"/>
          <w:sz w:val="36"/>
          <w:szCs w:val="36"/>
          <w:rtl/>
        </w:rPr>
        <w:t>’</w:t>
      </w:r>
      <w:r w:rsidRPr="00E43798">
        <w:rPr>
          <w:rFonts w:ascii="Garamond" w:hAnsi="Garamond"/>
          <w:sz w:val="36"/>
          <w:szCs w:val="36"/>
        </w:rPr>
        <w:t xml:space="preserve">office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atteindre au 31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  <w:lang w:val="es-ES_tradnl"/>
        </w:rPr>
        <w:t>cembre 2022 en cumul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(sur toute la 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riode) est de 126 millions ;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 xml:space="preserve">ce jour il reste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payer 25 millions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  <w:lang w:val="pt-PT"/>
        </w:rPr>
        <w:t>euros.</w:t>
      </w:r>
    </w:p>
    <w:p w14:paraId="399D32BE" w14:textId="77777777" w:rsidR="00D01B1F" w:rsidRDefault="0035557A">
      <w:pPr>
        <w:pStyle w:val="Default"/>
        <w:spacing w:before="240" w:after="240" w:line="490" w:lineRule="atLeast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effets de la </w:t>
      </w:r>
      <w:r>
        <w:rPr>
          <w:rFonts w:ascii="Garamond" w:hAnsi="Garamond"/>
          <w:sz w:val="36"/>
          <w:szCs w:val="36"/>
        </w:rPr>
        <w:t>crise sanitaire se sont fait sentir sur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ex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cution des 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rations depuis le premier confinement mais nous restons confiants quant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l</w:t>
      </w:r>
      <w:r>
        <w:rPr>
          <w:rFonts w:ascii="Garamond" w:hAnsi="Garamond"/>
          <w:sz w:val="36"/>
          <w:szCs w:val="36"/>
        </w:rPr>
        <w:t>’é</w:t>
      </w:r>
      <w:r>
        <w:rPr>
          <w:rFonts w:ascii="Garamond" w:hAnsi="Garamond"/>
          <w:sz w:val="36"/>
          <w:szCs w:val="36"/>
        </w:rPr>
        <w:t>vitement du DO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  <w:lang w:val="it-IT"/>
        </w:rPr>
        <w:t xml:space="preserve">ici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la fin de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ann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e.</w:t>
      </w:r>
    </w:p>
    <w:p w14:paraId="5EB067BB" w14:textId="77777777" w:rsidR="00D01B1F" w:rsidRDefault="0035557A">
      <w:pPr>
        <w:pStyle w:val="Default"/>
        <w:spacing w:before="240" w:after="240" w:line="490" w:lineRule="atLeast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  <w:lang w:val="it-IT"/>
        </w:rPr>
        <w:t>La difficult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side essentiellement dans la mise en </w:t>
      </w:r>
      <w:r>
        <w:rPr>
          <w:rFonts w:ascii="Garamond" w:hAnsi="Garamond"/>
          <w:sz w:val="36"/>
          <w:szCs w:val="36"/>
        </w:rPr>
        <w:t>œ</w:t>
      </w:r>
      <w:r>
        <w:rPr>
          <w:rFonts w:ascii="Garamond" w:hAnsi="Garamond"/>
          <w:sz w:val="36"/>
          <w:szCs w:val="36"/>
        </w:rPr>
        <w:t>uvre de la 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riode de transition soit 65 millions de FEADER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consommer avant la fin 2024 dans un contexte de crise mondiale avec des impacts sans pr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c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dents sur la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alisation des 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rations qu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elles soient port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es pa</w:t>
      </w:r>
      <w:r>
        <w:rPr>
          <w:rFonts w:ascii="Garamond" w:hAnsi="Garamond"/>
          <w:sz w:val="36"/>
          <w:szCs w:val="36"/>
        </w:rPr>
        <w:t>r des priv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s (hausse du co</w:t>
      </w:r>
      <w:r>
        <w:rPr>
          <w:rFonts w:ascii="Garamond" w:hAnsi="Garamond"/>
          <w:sz w:val="36"/>
          <w:szCs w:val="36"/>
        </w:rPr>
        <w:t>û</w:t>
      </w:r>
      <w:r>
        <w:rPr>
          <w:rFonts w:ascii="Garamond" w:hAnsi="Garamond"/>
          <w:sz w:val="36"/>
          <w:szCs w:val="36"/>
        </w:rPr>
        <w:t>t des mati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res premi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res) ou par des publics (difficult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s de mise en </w:t>
      </w:r>
      <w:r>
        <w:rPr>
          <w:rFonts w:ascii="Garamond" w:hAnsi="Garamond"/>
          <w:sz w:val="36"/>
          <w:szCs w:val="36"/>
        </w:rPr>
        <w:t>œ</w:t>
      </w:r>
      <w:r>
        <w:rPr>
          <w:rFonts w:ascii="Garamond" w:hAnsi="Garamond"/>
          <w:sz w:val="36"/>
          <w:szCs w:val="36"/>
        </w:rPr>
        <w:t>uvre des march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envergure comme par exemple ceux li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es aux 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rations de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hydraulique agricole port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es par le conseil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partemental).</w:t>
      </w:r>
    </w:p>
    <w:p w14:paraId="3088606E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7"/>
          <w:szCs w:val="37"/>
        </w:rPr>
      </w:pPr>
      <w:r>
        <w:rPr>
          <w:rFonts w:ascii="Garamond" w:hAnsi="Garamond"/>
          <w:sz w:val="37"/>
          <w:szCs w:val="37"/>
        </w:rPr>
        <w:t xml:space="preserve">Le premier volet du REACT EU a permis </w:t>
      </w:r>
      <w:r>
        <w:rPr>
          <w:rFonts w:ascii="Garamond" w:hAnsi="Garamond"/>
          <w:sz w:val="37"/>
          <w:szCs w:val="37"/>
        </w:rPr>
        <w:t xml:space="preserve">à </w:t>
      </w:r>
      <w:r>
        <w:rPr>
          <w:rFonts w:ascii="Garamond" w:hAnsi="Garamond"/>
          <w:sz w:val="37"/>
          <w:szCs w:val="37"/>
        </w:rPr>
        <w:t>la r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gion Guadeloupe, en sa qualit</w:t>
      </w:r>
      <w:r>
        <w:rPr>
          <w:rFonts w:ascii="Garamond" w:hAnsi="Garamond"/>
          <w:sz w:val="37"/>
          <w:szCs w:val="37"/>
        </w:rPr>
        <w:t xml:space="preserve">é </w:t>
      </w:r>
      <w:r>
        <w:rPr>
          <w:rFonts w:ascii="Garamond" w:hAnsi="Garamond"/>
          <w:sz w:val="37"/>
          <w:szCs w:val="37"/>
        </w:rPr>
        <w:t>d</w:t>
      </w:r>
      <w:r>
        <w:rPr>
          <w:rFonts w:ascii="Garamond" w:hAnsi="Garamond"/>
          <w:sz w:val="37"/>
          <w:szCs w:val="37"/>
          <w:rtl/>
        </w:rPr>
        <w:t>’</w:t>
      </w:r>
      <w:r>
        <w:rPr>
          <w:rFonts w:ascii="Garamond" w:hAnsi="Garamond"/>
          <w:sz w:val="37"/>
          <w:szCs w:val="37"/>
        </w:rPr>
        <w:t>autorit</w:t>
      </w:r>
      <w:r>
        <w:rPr>
          <w:rFonts w:ascii="Garamond" w:hAnsi="Garamond"/>
          <w:sz w:val="37"/>
          <w:szCs w:val="37"/>
        </w:rPr>
        <w:t xml:space="preserve">é </w:t>
      </w:r>
      <w:r>
        <w:rPr>
          <w:rFonts w:ascii="Garamond" w:hAnsi="Garamond"/>
          <w:sz w:val="37"/>
          <w:szCs w:val="37"/>
        </w:rPr>
        <w:t>de gestion, de d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ployer des mesures d</w:t>
      </w:r>
      <w:r>
        <w:rPr>
          <w:rFonts w:ascii="Garamond" w:hAnsi="Garamond"/>
          <w:sz w:val="37"/>
          <w:szCs w:val="37"/>
          <w:rtl/>
        </w:rPr>
        <w:t>’</w:t>
      </w:r>
      <w:r>
        <w:rPr>
          <w:rFonts w:ascii="Garamond" w:hAnsi="Garamond"/>
          <w:sz w:val="37"/>
          <w:szCs w:val="37"/>
        </w:rPr>
        <w:t>urgence, en accompagnant nos investissements dans les produits et services de sant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 xml:space="preserve">, nos PME, notre transition 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cologique et num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ri</w:t>
      </w:r>
      <w:r>
        <w:rPr>
          <w:rFonts w:ascii="Garamond" w:hAnsi="Garamond"/>
          <w:sz w:val="37"/>
          <w:szCs w:val="37"/>
        </w:rPr>
        <w:t>que ainsi que la formation de nos jeunes dans des m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tiers d</w:t>
      </w:r>
      <w:r>
        <w:rPr>
          <w:rFonts w:ascii="Garamond" w:hAnsi="Garamond"/>
          <w:sz w:val="37"/>
          <w:szCs w:val="37"/>
          <w:rtl/>
        </w:rPr>
        <w:t>’</w:t>
      </w:r>
      <w:r>
        <w:rPr>
          <w:rFonts w:ascii="Garamond" w:hAnsi="Garamond"/>
          <w:sz w:val="37"/>
          <w:szCs w:val="37"/>
        </w:rPr>
        <w:t>avenir.</w:t>
      </w:r>
    </w:p>
    <w:p w14:paraId="7AE81A39" w14:textId="77777777" w:rsidR="00D01B1F" w:rsidRDefault="0035557A">
      <w:pPr>
        <w:pStyle w:val="Default"/>
        <w:spacing w:before="240" w:after="240" w:line="240" w:lineRule="auto"/>
        <w:jc w:val="both"/>
        <w:rPr>
          <w:rStyle w:val="None"/>
          <w:rFonts w:ascii="Garamond" w:eastAsia="Garamond" w:hAnsi="Garamond" w:cs="Garamond"/>
          <w:sz w:val="32"/>
          <w:szCs w:val="32"/>
        </w:rPr>
      </w:pPr>
      <w:r>
        <w:rPr>
          <w:rFonts w:ascii="Garamond" w:hAnsi="Garamond"/>
          <w:sz w:val="37"/>
          <w:szCs w:val="37"/>
        </w:rPr>
        <w:t>Cette initiative a jou</w:t>
      </w:r>
      <w:r>
        <w:rPr>
          <w:rFonts w:ascii="Garamond" w:hAnsi="Garamond"/>
          <w:sz w:val="37"/>
          <w:szCs w:val="37"/>
        </w:rPr>
        <w:t xml:space="preserve">é </w:t>
      </w:r>
      <w:r>
        <w:rPr>
          <w:rFonts w:ascii="Garamond" w:hAnsi="Garamond"/>
          <w:sz w:val="37"/>
          <w:szCs w:val="37"/>
        </w:rPr>
        <w:t>un r</w:t>
      </w:r>
      <w:r>
        <w:rPr>
          <w:rFonts w:ascii="Garamond" w:hAnsi="Garamond"/>
          <w:sz w:val="37"/>
          <w:szCs w:val="37"/>
        </w:rPr>
        <w:t>ô</w:t>
      </w:r>
      <w:r>
        <w:rPr>
          <w:rFonts w:ascii="Garamond" w:hAnsi="Garamond"/>
          <w:sz w:val="37"/>
          <w:szCs w:val="37"/>
        </w:rPr>
        <w:t>le d</w:t>
      </w:r>
      <w:r>
        <w:rPr>
          <w:rFonts w:ascii="Garamond" w:hAnsi="Garamond"/>
          <w:sz w:val="37"/>
          <w:szCs w:val="37"/>
          <w:rtl/>
        </w:rPr>
        <w:t>’</w:t>
      </w:r>
      <w:r>
        <w:rPr>
          <w:rFonts w:ascii="Garamond" w:hAnsi="Garamond"/>
          <w:sz w:val="37"/>
          <w:szCs w:val="37"/>
        </w:rPr>
        <w:t xml:space="preserve">amortisseur en limitant les effets de la crise et en 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vitant l</w:t>
      </w:r>
      <w:r>
        <w:rPr>
          <w:rFonts w:ascii="Garamond" w:hAnsi="Garamond"/>
          <w:sz w:val="37"/>
          <w:szCs w:val="37"/>
          <w:rtl/>
        </w:rPr>
        <w:t>’</w:t>
      </w:r>
      <w:r>
        <w:rPr>
          <w:rFonts w:ascii="Garamond" w:hAnsi="Garamond"/>
          <w:sz w:val="37"/>
          <w:szCs w:val="37"/>
        </w:rPr>
        <w:t xml:space="preserve">effondrement des entreprises pendant et au sortir du confinement. </w:t>
      </w:r>
    </w:p>
    <w:p w14:paraId="3542FABD" w14:textId="77777777" w:rsidR="00D01B1F" w:rsidRDefault="0035557A">
      <w:pPr>
        <w:pStyle w:val="Default"/>
        <w:spacing w:before="240" w:after="240" w:line="240" w:lineRule="auto"/>
        <w:jc w:val="both"/>
        <w:rPr>
          <w:rStyle w:val="None"/>
          <w:rFonts w:ascii="Garamond" w:eastAsia="Garamond" w:hAnsi="Garamond" w:cs="Garamond"/>
          <w:sz w:val="32"/>
          <w:szCs w:val="32"/>
        </w:rPr>
      </w:pPr>
      <w:r>
        <w:rPr>
          <w:rFonts w:ascii="Garamond" w:hAnsi="Garamond"/>
          <w:sz w:val="37"/>
          <w:szCs w:val="37"/>
        </w:rPr>
        <w:t xml:space="preserve">À </w:t>
      </w:r>
      <w:r>
        <w:rPr>
          <w:rFonts w:ascii="Garamond" w:hAnsi="Garamond"/>
          <w:sz w:val="37"/>
          <w:szCs w:val="37"/>
        </w:rPr>
        <w:t>ce jour, plus de 80% d</w:t>
      </w:r>
      <w:r>
        <w:rPr>
          <w:rFonts w:ascii="Garamond" w:hAnsi="Garamond"/>
          <w:sz w:val="37"/>
          <w:szCs w:val="37"/>
        </w:rPr>
        <w:t>e l</w:t>
      </w:r>
      <w:r>
        <w:rPr>
          <w:rFonts w:ascii="Garamond" w:hAnsi="Garamond"/>
          <w:sz w:val="37"/>
          <w:szCs w:val="37"/>
          <w:rtl/>
        </w:rPr>
        <w:t>’</w:t>
      </w:r>
      <w:r>
        <w:rPr>
          <w:rFonts w:ascii="Garamond" w:hAnsi="Garamond"/>
          <w:sz w:val="37"/>
          <w:szCs w:val="37"/>
        </w:rPr>
        <w:t xml:space="preserve">enveloppe initiale </w:t>
      </w:r>
      <w:r>
        <w:rPr>
          <w:rFonts w:ascii="Garamond" w:hAnsi="Garamond"/>
          <w:sz w:val="37"/>
          <w:szCs w:val="37"/>
        </w:rPr>
        <w:t>« </w:t>
      </w:r>
      <w:r>
        <w:rPr>
          <w:rFonts w:ascii="Garamond" w:hAnsi="Garamond"/>
          <w:sz w:val="37"/>
          <w:szCs w:val="37"/>
          <w:lang w:val="de-DE"/>
        </w:rPr>
        <w:t>REACT EU Volet 1</w:t>
      </w:r>
      <w:r>
        <w:rPr>
          <w:rFonts w:ascii="Garamond" w:hAnsi="Garamond"/>
          <w:sz w:val="37"/>
          <w:szCs w:val="37"/>
          <w:lang w:val="it-IT"/>
        </w:rPr>
        <w:t xml:space="preserve"> » </w:t>
      </w:r>
      <w:r>
        <w:rPr>
          <w:rFonts w:ascii="Garamond" w:hAnsi="Garamond"/>
          <w:sz w:val="37"/>
          <w:szCs w:val="37"/>
        </w:rPr>
        <w:t>est en cours d</w:t>
      </w:r>
      <w:r>
        <w:rPr>
          <w:rFonts w:ascii="Garamond" w:hAnsi="Garamond"/>
          <w:sz w:val="37"/>
          <w:szCs w:val="37"/>
          <w:rtl/>
        </w:rPr>
        <w:t>’</w:t>
      </w:r>
      <w:r>
        <w:rPr>
          <w:rFonts w:ascii="Garamond" w:hAnsi="Garamond"/>
          <w:sz w:val="37"/>
          <w:szCs w:val="37"/>
        </w:rPr>
        <w:t>instruction avec une perspective de consommation tr</w:t>
      </w:r>
      <w:r>
        <w:rPr>
          <w:rFonts w:ascii="Garamond" w:hAnsi="Garamond"/>
          <w:sz w:val="37"/>
          <w:szCs w:val="37"/>
          <w:lang w:val="it-IT"/>
        </w:rPr>
        <w:t>è</w:t>
      </w:r>
      <w:r>
        <w:rPr>
          <w:rFonts w:ascii="Garamond" w:hAnsi="Garamond"/>
          <w:sz w:val="37"/>
          <w:szCs w:val="37"/>
        </w:rPr>
        <w:t xml:space="preserve">s optimiste (50% de programmation). </w:t>
      </w:r>
    </w:p>
    <w:p w14:paraId="6599EC37" w14:textId="77777777" w:rsidR="00D01B1F" w:rsidRDefault="0035557A">
      <w:pPr>
        <w:pStyle w:val="Default"/>
        <w:spacing w:before="240" w:after="240" w:line="240" w:lineRule="auto"/>
        <w:jc w:val="both"/>
        <w:rPr>
          <w:rStyle w:val="None"/>
          <w:rFonts w:ascii="Times Roman" w:eastAsia="Times Roman" w:hAnsi="Times Roman" w:cs="Times Roman"/>
          <w:sz w:val="32"/>
          <w:szCs w:val="32"/>
        </w:rPr>
      </w:pPr>
      <w:r>
        <w:rPr>
          <w:rFonts w:ascii="Garamond" w:hAnsi="Garamond"/>
          <w:sz w:val="37"/>
          <w:szCs w:val="37"/>
        </w:rPr>
        <w:t>Le montant total de cette dotation compl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mentaire s</w:t>
      </w:r>
      <w:r>
        <w:rPr>
          <w:rFonts w:ascii="Garamond" w:hAnsi="Garamond"/>
          <w:sz w:val="37"/>
          <w:szCs w:val="37"/>
        </w:rPr>
        <w:t>’é</w:t>
      </w:r>
      <w:r>
        <w:rPr>
          <w:rFonts w:ascii="Garamond" w:hAnsi="Garamond"/>
          <w:sz w:val="37"/>
          <w:szCs w:val="37"/>
        </w:rPr>
        <w:t>l</w:t>
      </w:r>
      <w:r>
        <w:rPr>
          <w:rFonts w:ascii="Garamond" w:hAnsi="Garamond"/>
          <w:sz w:val="37"/>
          <w:szCs w:val="37"/>
          <w:lang w:val="it-IT"/>
        </w:rPr>
        <w:t>è</w:t>
      </w:r>
      <w:r>
        <w:rPr>
          <w:rFonts w:ascii="Garamond" w:hAnsi="Garamond"/>
          <w:sz w:val="37"/>
          <w:szCs w:val="37"/>
        </w:rPr>
        <w:t xml:space="preserve">ve </w:t>
      </w:r>
      <w:r>
        <w:rPr>
          <w:rFonts w:ascii="Garamond" w:hAnsi="Garamond"/>
          <w:sz w:val="37"/>
          <w:szCs w:val="37"/>
        </w:rPr>
        <w:t xml:space="preserve">à </w:t>
      </w:r>
      <w:r>
        <w:rPr>
          <w:rFonts w:ascii="Garamond" w:hAnsi="Garamond"/>
          <w:sz w:val="37"/>
          <w:szCs w:val="37"/>
        </w:rPr>
        <w:t xml:space="preserve">44 431 320 </w:t>
      </w:r>
      <w:r>
        <w:rPr>
          <w:rFonts w:ascii="Garamond" w:hAnsi="Garamond"/>
          <w:sz w:val="37"/>
          <w:szCs w:val="37"/>
        </w:rPr>
        <w:t>€ </w:t>
      </w:r>
      <w:r>
        <w:rPr>
          <w:rFonts w:ascii="Garamond" w:hAnsi="Garamond"/>
          <w:sz w:val="37"/>
          <w:szCs w:val="37"/>
        </w:rPr>
        <w:t>: ces cr</w:t>
      </w:r>
      <w:r>
        <w:rPr>
          <w:rFonts w:ascii="Garamond" w:hAnsi="Garamond"/>
          <w:sz w:val="37"/>
          <w:szCs w:val="37"/>
        </w:rPr>
        <w:t>é</w:t>
      </w:r>
      <w:r w:rsidRPr="00E43798">
        <w:rPr>
          <w:rFonts w:ascii="Garamond" w:hAnsi="Garamond"/>
          <w:sz w:val="37"/>
          <w:szCs w:val="37"/>
        </w:rPr>
        <w:t xml:space="preserve">dits </w:t>
      </w:r>
      <w:r>
        <w:rPr>
          <w:rFonts w:ascii="Garamond" w:hAnsi="Garamond"/>
          <w:sz w:val="37"/>
          <w:szCs w:val="37"/>
        </w:rPr>
        <w:t>« </w:t>
      </w:r>
      <w:r>
        <w:rPr>
          <w:rFonts w:ascii="Garamond" w:hAnsi="Garamond"/>
          <w:sz w:val="37"/>
          <w:szCs w:val="37"/>
          <w:lang w:val="de-DE"/>
        </w:rPr>
        <w:t>REACT EU Volet 2</w:t>
      </w:r>
      <w:r>
        <w:rPr>
          <w:rFonts w:ascii="Garamond" w:hAnsi="Garamond"/>
          <w:sz w:val="37"/>
          <w:szCs w:val="37"/>
          <w:lang w:val="it-IT"/>
        </w:rPr>
        <w:t xml:space="preserve"> » </w:t>
      </w:r>
      <w:r>
        <w:rPr>
          <w:rFonts w:ascii="Garamond" w:hAnsi="Garamond"/>
          <w:sz w:val="37"/>
          <w:szCs w:val="37"/>
        </w:rPr>
        <w:t>abondent les diff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rents objectifs sp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cifiques (sant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  <w:lang w:val="pt-PT"/>
        </w:rPr>
        <w:t>, pme, vert, num</w:t>
      </w:r>
      <w:r>
        <w:rPr>
          <w:rFonts w:ascii="Garamond" w:hAnsi="Garamond"/>
          <w:sz w:val="37"/>
          <w:szCs w:val="37"/>
        </w:rPr>
        <w:t>é</w:t>
      </w:r>
      <w:r>
        <w:rPr>
          <w:rFonts w:ascii="Garamond" w:hAnsi="Garamond"/>
          <w:sz w:val="37"/>
          <w:szCs w:val="37"/>
        </w:rPr>
        <w:t>rique, service de base).</w:t>
      </w:r>
    </w:p>
    <w:p w14:paraId="5D07E5BA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</w:t>
      </w:r>
      <w:r>
        <w:rPr>
          <w:rFonts w:ascii="Garamond" w:hAnsi="Garamond"/>
          <w:sz w:val="36"/>
          <w:szCs w:val="36"/>
        </w:rPr>
        <w:t>’</w:t>
      </w:r>
      <w:r>
        <w:rPr>
          <w:rFonts w:ascii="Garamond" w:hAnsi="Garamond"/>
          <w:sz w:val="36"/>
          <w:szCs w:val="36"/>
        </w:rPr>
        <w:t>ann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e </w:t>
      </w:r>
      <w:r>
        <w:rPr>
          <w:rFonts w:ascii="Garamond" w:hAnsi="Garamond"/>
          <w:sz w:val="36"/>
          <w:szCs w:val="36"/>
        </w:rPr>
        <w:t xml:space="preserve">2021 a 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  <w:lang w:val="da-DK"/>
        </w:rPr>
        <w:t>intense en mati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re d</w:t>
      </w:r>
      <w:r>
        <w:rPr>
          <w:rFonts w:ascii="Garamond" w:hAnsi="Garamond"/>
          <w:sz w:val="36"/>
          <w:szCs w:val="36"/>
        </w:rPr>
        <w:t>’é</w:t>
      </w:r>
      <w:r>
        <w:rPr>
          <w:rFonts w:ascii="Garamond" w:hAnsi="Garamond"/>
          <w:sz w:val="36"/>
          <w:szCs w:val="36"/>
        </w:rPr>
        <w:t>criture des programmes post 2020.</w:t>
      </w:r>
      <w:r>
        <w:rPr>
          <w:rFonts w:ascii="Garamond" w:hAnsi="Garamond"/>
          <w:sz w:val="36"/>
          <w:szCs w:val="36"/>
        </w:rPr>
        <w:t> </w:t>
      </w:r>
    </w:p>
    <w:p w14:paraId="1304F20E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 FEDER-FSE, les simulations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enveloppe au niveau national permettent de rassurer sur des montants a minima, identiques</w:t>
      </w:r>
      <w:r>
        <w:rPr>
          <w:rFonts w:ascii="Garamond" w:hAnsi="Garamond"/>
          <w:sz w:val="36"/>
          <w:szCs w:val="36"/>
        </w:rPr>
        <w:t xml:space="preserve"> à </w:t>
      </w:r>
      <w:r>
        <w:rPr>
          <w:rFonts w:ascii="Garamond" w:hAnsi="Garamond"/>
          <w:sz w:val="36"/>
          <w:szCs w:val="36"/>
        </w:rPr>
        <w:t xml:space="preserve">ceux de 2020, voire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esp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rer une l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g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re hausse (556 millions de FEDER contre 522 millions en 2014).</w:t>
      </w:r>
    </w:p>
    <w:p w14:paraId="3FC6C2A0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version 2 du programme FEDER-FSE+ 2021-2027 a 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 xml:space="preserve">transmise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la Commission europ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enne en juillet 2021 et sa version finale, </w:t>
      </w:r>
      <w:r>
        <w:rPr>
          <w:rFonts w:ascii="Garamond" w:hAnsi="Garamond"/>
          <w:sz w:val="36"/>
          <w:szCs w:val="36"/>
        </w:rPr>
        <w:t>le 18 mars 2022 apr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s saisine de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autorit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environnementale en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cembre 2021.</w:t>
      </w:r>
    </w:p>
    <w:p w14:paraId="47254F2A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lettre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 xml:space="preserve">observation de la Commission sur le programme a 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 xml:space="preserve">transmise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la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  <w:lang w:val="it-IT"/>
        </w:rPr>
        <w:t>gion le 18 mai 2022.</w:t>
      </w:r>
    </w:p>
    <w:p w14:paraId="7D5ACC54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</w:t>
      </w:r>
      <w:r>
        <w:rPr>
          <w:rFonts w:ascii="Garamond" w:hAnsi="Garamond"/>
          <w:sz w:val="36"/>
          <w:szCs w:val="36"/>
        </w:rPr>
        <w:t>travaux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analyse sont en cours dans la perspective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apporter des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ponses dans des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lais qui permettront de valider le programme avant la fin de l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ann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e 2022.</w:t>
      </w:r>
    </w:p>
    <w:p w14:paraId="1F5DBD0F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le FEADER, la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gion Guadeloupe a contribu</w:t>
      </w:r>
      <w:r>
        <w:rPr>
          <w:rFonts w:ascii="Garamond" w:hAnsi="Garamond"/>
          <w:sz w:val="36"/>
          <w:szCs w:val="36"/>
        </w:rPr>
        <w:t xml:space="preserve">é à </w:t>
      </w:r>
      <w:r>
        <w:rPr>
          <w:rFonts w:ascii="Garamond" w:hAnsi="Garamond"/>
          <w:sz w:val="36"/>
          <w:szCs w:val="36"/>
        </w:rPr>
        <w:t>la 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finition des dispositifs </w:t>
      </w:r>
      <w:proofErr w:type="gramStart"/>
      <w:r>
        <w:rPr>
          <w:rFonts w:ascii="Garamond" w:hAnsi="Garamond"/>
          <w:sz w:val="36"/>
          <w:szCs w:val="36"/>
        </w:rPr>
        <w:t>hors</w:t>
      </w:r>
      <w:proofErr w:type="gramEnd"/>
      <w:r>
        <w:rPr>
          <w:rFonts w:ascii="Garamond" w:hAnsi="Garamond"/>
          <w:sz w:val="36"/>
          <w:szCs w:val="36"/>
        </w:rPr>
        <w:t xml:space="preserve"> surfaciq</w:t>
      </w:r>
      <w:r>
        <w:rPr>
          <w:rFonts w:ascii="Garamond" w:hAnsi="Garamond"/>
          <w:sz w:val="36"/>
          <w:szCs w:val="36"/>
        </w:rPr>
        <w:t>ues ainsi que la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partition du montant allou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pour le territoire pour la 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riode 2023 2027 soit 110,4 millions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  <w:lang w:val="pt-PT"/>
        </w:rPr>
        <w:t>euros.</w:t>
      </w:r>
    </w:p>
    <w:p w14:paraId="6A2ABCBE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Quant au FEAMPA, les propositions de la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gion Guadeloupe en mati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re de plan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 xml:space="preserve">action RUP et de plan de compensation des surcouts ont 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valid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  <w:lang w:val="es-ES_tradnl"/>
        </w:rPr>
        <w:t>s en comit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national de suivi.</w:t>
      </w:r>
    </w:p>
    <w:p w14:paraId="0497AC21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maquette FEAMPA transmise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 xml:space="preserve">la DPMA en septembre 2021 </w:t>
      </w:r>
      <w:proofErr w:type="gramStart"/>
      <w:r>
        <w:rPr>
          <w:rFonts w:ascii="Garamond" w:hAnsi="Garamond"/>
          <w:sz w:val="36"/>
          <w:szCs w:val="36"/>
        </w:rPr>
        <w:t xml:space="preserve">suite </w:t>
      </w:r>
      <w:r>
        <w:rPr>
          <w:rFonts w:ascii="Garamond" w:hAnsi="Garamond"/>
          <w:sz w:val="36"/>
          <w:szCs w:val="36"/>
        </w:rPr>
        <w:t>à</w:t>
      </w:r>
      <w:proofErr w:type="gramEnd"/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la concertation avec les socio professionnels s</w:t>
      </w:r>
      <w:r>
        <w:rPr>
          <w:rFonts w:ascii="Garamond" w:hAnsi="Garamond"/>
          <w:sz w:val="36"/>
          <w:szCs w:val="36"/>
        </w:rPr>
        <w:t>’é</w:t>
      </w:r>
      <w:r>
        <w:rPr>
          <w:rFonts w:ascii="Garamond" w:hAnsi="Garamond"/>
          <w:sz w:val="36"/>
          <w:szCs w:val="36"/>
        </w:rPr>
        <w:t>l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 xml:space="preserve">ve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un montant total</w:t>
      </w:r>
      <w:r>
        <w:rPr>
          <w:rFonts w:ascii="Garamond" w:hAnsi="Garamond"/>
          <w:sz w:val="36"/>
          <w:szCs w:val="36"/>
        </w:rPr>
        <w:t> </w:t>
      </w:r>
      <w:r>
        <w:rPr>
          <w:rFonts w:ascii="Garamond" w:hAnsi="Garamond"/>
          <w:sz w:val="36"/>
          <w:szCs w:val="36"/>
          <w:lang w:val="pt-PT"/>
        </w:rPr>
        <w:t>FEAMPA de 16,2 M</w:t>
      </w:r>
      <w:r>
        <w:rPr>
          <w:rFonts w:ascii="Garamond" w:hAnsi="Garamond"/>
          <w:sz w:val="36"/>
          <w:szCs w:val="36"/>
        </w:rPr>
        <w:t>€</w:t>
      </w:r>
      <w:r>
        <w:rPr>
          <w:rFonts w:ascii="Garamond" w:hAnsi="Garamond"/>
          <w:sz w:val="36"/>
          <w:szCs w:val="36"/>
        </w:rPr>
        <w:t xml:space="preserve">. </w:t>
      </w:r>
    </w:p>
    <w:p w14:paraId="49B31F11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socioprofessionnels seront consult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s sur les documents de mise en </w:t>
      </w:r>
      <w:r>
        <w:rPr>
          <w:rFonts w:ascii="Garamond" w:hAnsi="Garamond"/>
          <w:sz w:val="36"/>
          <w:szCs w:val="36"/>
        </w:rPr>
        <w:t>œ</w:t>
      </w:r>
      <w:r>
        <w:rPr>
          <w:rFonts w:ascii="Garamond" w:hAnsi="Garamond"/>
          <w:sz w:val="36"/>
          <w:szCs w:val="36"/>
        </w:rPr>
        <w:t>uvre d</w:t>
      </w:r>
      <w:r>
        <w:rPr>
          <w:rFonts w:ascii="Garamond" w:hAnsi="Garamond"/>
          <w:sz w:val="36"/>
          <w:szCs w:val="36"/>
          <w:lang w:val="it-IT"/>
        </w:rPr>
        <w:t>è</w:t>
      </w:r>
      <w:r>
        <w:rPr>
          <w:rFonts w:ascii="Garamond" w:hAnsi="Garamond"/>
          <w:sz w:val="36"/>
          <w:szCs w:val="36"/>
        </w:rPr>
        <w:t>s le mois de juin 2022 pour un lancement pr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vu du programme au dernier trimestre 2022.</w:t>
      </w:r>
    </w:p>
    <w:p w14:paraId="77BBA80A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est important de noter que pour tous les programmes en attente de validation de la Commission, la R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gion Guadeloupe a mis en pl</w:t>
      </w:r>
      <w:r>
        <w:rPr>
          <w:rFonts w:ascii="Garamond" w:hAnsi="Garamond"/>
          <w:sz w:val="36"/>
          <w:szCs w:val="36"/>
        </w:rPr>
        <w:t>ace un dispositif permettant le pr</w:t>
      </w:r>
      <w:r>
        <w:rPr>
          <w:rFonts w:ascii="Garamond" w:hAnsi="Garamond"/>
          <w:sz w:val="36"/>
          <w:szCs w:val="36"/>
        </w:rPr>
        <w:t xml:space="preserve">é </w:t>
      </w:r>
      <w:r>
        <w:rPr>
          <w:rFonts w:ascii="Garamond" w:hAnsi="Garamond"/>
          <w:sz w:val="36"/>
          <w:szCs w:val="36"/>
        </w:rPr>
        <w:t>d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p</w:t>
      </w:r>
      <w:r>
        <w:rPr>
          <w:rFonts w:ascii="Garamond" w:hAnsi="Garamond"/>
          <w:sz w:val="36"/>
          <w:szCs w:val="36"/>
        </w:rPr>
        <w:t>ô</w:t>
      </w:r>
      <w:r>
        <w:rPr>
          <w:rFonts w:ascii="Garamond" w:hAnsi="Garamond"/>
          <w:sz w:val="36"/>
          <w:szCs w:val="36"/>
        </w:rPr>
        <w:t>t des dossiers par les b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n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ficiaires qui souhaitent 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>marger sur les prochains programmes.</w:t>
      </w:r>
    </w:p>
    <w:p w14:paraId="752A71CE" w14:textId="77777777" w:rsidR="00D01B1F" w:rsidRDefault="0035557A">
      <w:pPr>
        <w:pStyle w:val="Default"/>
        <w:spacing w:before="240" w:after="240" w:line="240" w:lineRule="auto"/>
        <w:jc w:val="both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Cela permet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entamer des discussions avec les porteurs de projet et de constituer un premier stock d</w:t>
      </w:r>
      <w:r>
        <w:rPr>
          <w:rFonts w:ascii="Garamond" w:hAnsi="Garamond"/>
          <w:sz w:val="36"/>
          <w:szCs w:val="36"/>
          <w:rtl/>
        </w:rPr>
        <w:t>’</w:t>
      </w:r>
      <w:r>
        <w:rPr>
          <w:rFonts w:ascii="Garamond" w:hAnsi="Garamond"/>
          <w:sz w:val="36"/>
          <w:szCs w:val="36"/>
        </w:rPr>
        <w:t>op</w:t>
      </w:r>
      <w:r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rations </w:t>
      </w:r>
      <w:r>
        <w:rPr>
          <w:rFonts w:ascii="Garamond" w:hAnsi="Garamond"/>
          <w:sz w:val="36"/>
          <w:szCs w:val="36"/>
        </w:rPr>
        <w:t xml:space="preserve">à </w:t>
      </w:r>
      <w:r w:rsidRPr="00E43798">
        <w:rPr>
          <w:rFonts w:ascii="Garamond" w:hAnsi="Garamond"/>
          <w:sz w:val="36"/>
          <w:szCs w:val="36"/>
        </w:rPr>
        <w:t>instruire</w:t>
      </w:r>
      <w:r>
        <w:rPr>
          <w:rFonts w:ascii="Garamond" w:hAnsi="Garamond"/>
          <w:sz w:val="36"/>
          <w:szCs w:val="36"/>
        </w:rPr>
        <w:t>.</w:t>
      </w:r>
    </w:p>
    <w:p w14:paraId="785CD482" w14:textId="77777777" w:rsidR="00D01B1F" w:rsidRDefault="0035557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jc w:val="both"/>
        <w:rPr>
          <w:rFonts w:ascii="Garamond" w:eastAsia="Garamond" w:hAnsi="Garamond" w:cs="Garamond"/>
          <w:sz w:val="36"/>
          <w:szCs w:val="36"/>
          <w:u w:color="000000"/>
        </w:rPr>
      </w:pPr>
      <w:r>
        <w:rPr>
          <w:rFonts w:ascii="Garamond" w:hAnsi="Garamond"/>
          <w:sz w:val="36"/>
          <w:szCs w:val="36"/>
          <w:u w:color="000000"/>
        </w:rPr>
        <w:t>Notre archipel</w:t>
      </w:r>
      <w:r>
        <w:rPr>
          <w:rFonts w:ascii="Garamond" w:hAnsi="Garamond"/>
          <w:sz w:val="36"/>
          <w:szCs w:val="36"/>
          <w:u w:color="000000"/>
          <w:lang w:val="es-ES_tradnl"/>
        </w:rPr>
        <w:t xml:space="preserve"> est</w:t>
      </w:r>
      <w:r>
        <w:rPr>
          <w:rFonts w:ascii="Garamond" w:hAnsi="Garamond"/>
          <w:sz w:val="36"/>
          <w:szCs w:val="36"/>
          <w:u w:color="000000"/>
        </w:rPr>
        <w:t xml:space="preserve"> en mesure de continuer </w:t>
      </w:r>
      <w:r>
        <w:rPr>
          <w:rFonts w:ascii="Garamond" w:hAnsi="Garamond"/>
          <w:sz w:val="36"/>
          <w:szCs w:val="36"/>
          <w:u w:color="000000"/>
        </w:rPr>
        <w:t xml:space="preserve">à </w:t>
      </w:r>
      <w:r>
        <w:rPr>
          <w:rFonts w:ascii="Garamond" w:hAnsi="Garamond"/>
          <w:sz w:val="36"/>
          <w:szCs w:val="36"/>
          <w:u w:color="000000"/>
        </w:rPr>
        <w:t>se d</w:t>
      </w:r>
      <w:r>
        <w:rPr>
          <w:rFonts w:ascii="Garamond" w:hAnsi="Garamond"/>
          <w:sz w:val="36"/>
          <w:szCs w:val="36"/>
          <w:u w:color="000000"/>
        </w:rPr>
        <w:t>é</w:t>
      </w:r>
      <w:r>
        <w:rPr>
          <w:rFonts w:ascii="Garamond" w:hAnsi="Garamond"/>
          <w:sz w:val="36"/>
          <w:szCs w:val="36"/>
          <w:u w:color="000000"/>
        </w:rPr>
        <w:t>velopper.</w:t>
      </w:r>
    </w:p>
    <w:p w14:paraId="1C5175FE" w14:textId="77777777" w:rsidR="00D01B1F" w:rsidRDefault="0035557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jc w:val="both"/>
        <w:rPr>
          <w:rFonts w:ascii="Garamond" w:eastAsia="Garamond" w:hAnsi="Garamond" w:cs="Garamond"/>
          <w:sz w:val="36"/>
          <w:szCs w:val="36"/>
          <w:u w:color="000000"/>
        </w:rPr>
      </w:pPr>
      <w:r>
        <w:rPr>
          <w:rFonts w:ascii="Garamond" w:hAnsi="Garamond"/>
          <w:sz w:val="36"/>
          <w:szCs w:val="36"/>
          <w:u w:color="000000"/>
        </w:rPr>
        <w:t>Avant la crise du COVID il affichait l</w:t>
      </w:r>
      <w:r>
        <w:rPr>
          <w:rFonts w:ascii="Garamond" w:hAnsi="Garamond"/>
          <w:sz w:val="36"/>
          <w:szCs w:val="36"/>
          <w:u w:color="000000"/>
          <w:rtl/>
        </w:rPr>
        <w:t>’</w:t>
      </w:r>
      <w:r>
        <w:rPr>
          <w:rFonts w:ascii="Garamond" w:hAnsi="Garamond"/>
          <w:sz w:val="36"/>
          <w:szCs w:val="36"/>
          <w:u w:color="000000"/>
        </w:rPr>
        <w:t>un des taux de croissance les plus importants du territoire fran</w:t>
      </w:r>
      <w:r>
        <w:rPr>
          <w:rFonts w:ascii="Garamond" w:hAnsi="Garamond"/>
          <w:sz w:val="36"/>
          <w:szCs w:val="36"/>
          <w:u w:color="000000"/>
        </w:rPr>
        <w:t>ç</w:t>
      </w:r>
      <w:r>
        <w:rPr>
          <w:rFonts w:ascii="Garamond" w:hAnsi="Garamond"/>
          <w:sz w:val="36"/>
          <w:szCs w:val="36"/>
          <w:u w:color="000000"/>
          <w:lang w:val="pt-PT"/>
        </w:rPr>
        <w:t>ais.</w:t>
      </w:r>
    </w:p>
    <w:p w14:paraId="7C284100" w14:textId="77777777" w:rsidR="00D01B1F" w:rsidRDefault="0035557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jc w:val="both"/>
        <w:rPr>
          <w:rFonts w:ascii="Garamond" w:eastAsia="Garamond" w:hAnsi="Garamond" w:cs="Garamond"/>
          <w:sz w:val="36"/>
          <w:szCs w:val="36"/>
          <w:u w:color="000000"/>
        </w:rPr>
      </w:pPr>
      <w:r>
        <w:rPr>
          <w:rFonts w:ascii="Garamond" w:hAnsi="Garamond"/>
          <w:sz w:val="36"/>
          <w:szCs w:val="36"/>
          <w:u w:color="000000"/>
        </w:rPr>
        <w:t>Ce</w:t>
      </w:r>
      <w:r>
        <w:rPr>
          <w:rFonts w:ascii="Garamond" w:hAnsi="Garamond"/>
          <w:sz w:val="36"/>
          <w:szCs w:val="36"/>
          <w:u w:color="000000"/>
        </w:rPr>
        <w:t>la montre que le potentiel et les ressources sont disponibles au sein de l</w:t>
      </w:r>
      <w:r>
        <w:rPr>
          <w:rFonts w:ascii="Garamond" w:hAnsi="Garamond"/>
          <w:sz w:val="36"/>
          <w:szCs w:val="36"/>
          <w:u w:color="000000"/>
        </w:rPr>
        <w:t>’</w:t>
      </w:r>
      <w:r>
        <w:rPr>
          <w:rFonts w:ascii="Garamond" w:hAnsi="Garamond"/>
          <w:sz w:val="36"/>
          <w:szCs w:val="36"/>
          <w:u w:color="000000"/>
        </w:rPr>
        <w:t xml:space="preserve">archipel </w:t>
      </w:r>
      <w:proofErr w:type="gramStart"/>
      <w:r>
        <w:rPr>
          <w:rFonts w:ascii="Garamond" w:hAnsi="Garamond"/>
          <w:sz w:val="36"/>
          <w:szCs w:val="36"/>
          <w:u w:color="000000"/>
          <w:lang w:val="it-IT"/>
        </w:rPr>
        <w:t>gu</w:t>
      </w:r>
      <w:r>
        <w:rPr>
          <w:rFonts w:ascii="Garamond" w:hAnsi="Garamond"/>
          <w:sz w:val="36"/>
          <w:szCs w:val="36"/>
          <w:u w:color="000000"/>
          <w:lang w:val="it-IT"/>
        </w:rPr>
        <w:t>adeloup</w:t>
      </w:r>
      <w:r>
        <w:rPr>
          <w:rFonts w:ascii="Garamond" w:hAnsi="Garamond"/>
          <w:sz w:val="36"/>
          <w:szCs w:val="36"/>
          <w:u w:color="000000"/>
        </w:rPr>
        <w:t>é</w:t>
      </w:r>
      <w:r>
        <w:rPr>
          <w:rFonts w:ascii="Garamond" w:hAnsi="Garamond"/>
          <w:sz w:val="36"/>
          <w:szCs w:val="36"/>
          <w:u w:color="000000"/>
        </w:rPr>
        <w:t>en</w:t>
      </w:r>
      <w:r>
        <w:rPr>
          <w:rFonts w:ascii="Garamond" w:hAnsi="Garamond"/>
          <w:sz w:val="36"/>
          <w:szCs w:val="36"/>
          <w:u w:color="000000"/>
        </w:rPr>
        <w:t>!</w:t>
      </w:r>
      <w:proofErr w:type="gramEnd"/>
    </w:p>
    <w:p w14:paraId="2F5291E4" w14:textId="77777777" w:rsidR="00D01B1F" w:rsidRDefault="0035557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jc w:val="both"/>
        <w:rPr>
          <w:rFonts w:ascii="Garamond" w:eastAsia="Garamond" w:hAnsi="Garamond" w:cs="Garamond"/>
          <w:sz w:val="36"/>
          <w:szCs w:val="36"/>
          <w:u w:color="000000"/>
        </w:rPr>
      </w:pPr>
      <w:r>
        <w:rPr>
          <w:rFonts w:ascii="Garamond" w:hAnsi="Garamond"/>
          <w:sz w:val="36"/>
          <w:szCs w:val="36"/>
          <w:u w:color="000000"/>
        </w:rPr>
        <w:t>C</w:t>
      </w:r>
      <w:r>
        <w:rPr>
          <w:rFonts w:ascii="Garamond" w:hAnsi="Garamond"/>
          <w:sz w:val="36"/>
          <w:szCs w:val="36"/>
          <w:u w:color="000000"/>
          <w:rtl/>
        </w:rPr>
        <w:t>’</w:t>
      </w:r>
      <w:r>
        <w:rPr>
          <w:rFonts w:ascii="Garamond" w:hAnsi="Garamond"/>
          <w:sz w:val="36"/>
          <w:szCs w:val="36"/>
          <w:u w:color="000000"/>
        </w:rPr>
        <w:t xml:space="preserve">est pour cela que je vous invite </w:t>
      </w:r>
      <w:r>
        <w:rPr>
          <w:rFonts w:ascii="Garamond" w:hAnsi="Garamond"/>
          <w:sz w:val="36"/>
          <w:szCs w:val="36"/>
          <w:u w:color="000000"/>
        </w:rPr>
        <w:t xml:space="preserve">à </w:t>
      </w:r>
      <w:r>
        <w:rPr>
          <w:rFonts w:ascii="Garamond" w:hAnsi="Garamond"/>
          <w:sz w:val="36"/>
          <w:szCs w:val="36"/>
          <w:u w:color="000000"/>
        </w:rPr>
        <w:t>poursuivre nos efforts</w:t>
      </w:r>
      <w:r>
        <w:rPr>
          <w:rFonts w:ascii="Garamond" w:hAnsi="Garamond"/>
          <w:sz w:val="36"/>
          <w:szCs w:val="36"/>
          <w:u w:color="000000"/>
        </w:rPr>
        <w:t>.</w:t>
      </w:r>
    </w:p>
    <w:p w14:paraId="0DB39918" w14:textId="77777777" w:rsidR="00D01B1F" w:rsidRDefault="0035557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jc w:val="both"/>
        <w:rPr>
          <w:rFonts w:ascii="Garamond" w:eastAsia="Garamond" w:hAnsi="Garamond" w:cs="Garamond"/>
          <w:sz w:val="36"/>
          <w:szCs w:val="36"/>
          <w:u w:color="000000"/>
        </w:rPr>
      </w:pPr>
      <w:r>
        <w:rPr>
          <w:rFonts w:ascii="Garamond" w:hAnsi="Garamond"/>
          <w:sz w:val="36"/>
          <w:szCs w:val="36"/>
          <w:u w:color="000000"/>
        </w:rPr>
        <w:t>Chers partenaires, merci pour notre engagement commun</w:t>
      </w:r>
    </w:p>
    <w:p w14:paraId="3E04E936" w14:textId="77777777" w:rsidR="00D01B1F" w:rsidRDefault="0035557A">
      <w:pPr>
        <w:pStyle w:val="Default"/>
        <w:spacing w:before="240" w:after="240" w:line="240" w:lineRule="auto"/>
        <w:jc w:val="both"/>
      </w:pPr>
      <w:proofErr w:type="gramStart"/>
      <w:r>
        <w:rPr>
          <w:rFonts w:ascii="Garamond" w:hAnsi="Garamond"/>
          <w:sz w:val="36"/>
          <w:szCs w:val="36"/>
        </w:rPr>
        <w:t>Bon travaux</w:t>
      </w:r>
      <w:proofErr w:type="gramEnd"/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tous</w:t>
      </w:r>
    </w:p>
    <w:sectPr w:rsidR="00D01B1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0461" w14:textId="77777777" w:rsidR="0035557A" w:rsidRDefault="0035557A">
      <w:r>
        <w:separator/>
      </w:r>
    </w:p>
  </w:endnote>
  <w:endnote w:type="continuationSeparator" w:id="0">
    <w:p w14:paraId="70F4DB36" w14:textId="77777777" w:rsidR="0035557A" w:rsidRDefault="0035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7654" w14:textId="77777777" w:rsidR="00D01B1F" w:rsidRDefault="0035557A">
    <w:pPr>
      <w:pStyle w:val="Default"/>
      <w:tabs>
        <w:tab w:val="center" w:pos="4819"/>
        <w:tab w:val="right" w:pos="9638"/>
      </w:tabs>
      <w:spacing w:before="0" w:line="240" w:lineRule="auto"/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43798">
      <w:rPr>
        <w:noProof/>
      </w:rPr>
      <w:t>1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437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6F27" w14:textId="77777777" w:rsidR="0035557A" w:rsidRDefault="0035557A">
      <w:r>
        <w:separator/>
      </w:r>
    </w:p>
  </w:footnote>
  <w:footnote w:type="continuationSeparator" w:id="0">
    <w:p w14:paraId="7CC66181" w14:textId="77777777" w:rsidR="0035557A" w:rsidRDefault="0035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C13D" w14:textId="77777777" w:rsidR="00D01B1F" w:rsidRDefault="00D01B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1F"/>
    <w:rsid w:val="0035557A"/>
    <w:rsid w:val="00D01B1F"/>
    <w:rsid w:val="00E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50934"/>
  <w15:docId w15:val="{EB1C4BC2-2C76-234C-B90E-29F2A697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it-IT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André-Jean Vidal</cp:lastModifiedBy>
  <cp:revision>2</cp:revision>
  <dcterms:created xsi:type="dcterms:W3CDTF">2022-05-31T19:23:00Z</dcterms:created>
  <dcterms:modified xsi:type="dcterms:W3CDTF">2022-05-31T19:23:00Z</dcterms:modified>
</cp:coreProperties>
</file>